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“SIMPANG AUR GADING“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DESA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SIMPANG AUR GADING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</w:tcPr>
          <w:p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</w:tcPr>
          <w:p>
            <w:pPr>
              <w:rPr>
                <w:b/>
              </w:rPr>
            </w:pPr>
            <w:r>
              <w:rPr>
                <w:b/>
              </w:rPr>
              <w:t>Penyediaan data dan administrasi Kependudukan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Basis Data keluarga dusun Lingga Kuamang pendatataan dan verifikasi data keluarga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PPKBD dan Sub PPKBD kader IMP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Keluarga, ibu hamil, balita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Desa/Rio, PKK, Kader Posyandu Dan Tokoh Masyarakat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Juni - Juli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APBN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Pelaporan kegiatan dan capaian program dalam website KKB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Sekretaris KKB/</w:t>
            </w:r>
          </w:p>
          <w:p>
            <w:r>
              <w:t>Rumah data/Karang taruna/PIK R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Kegiatan dan capaian di KKB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PKB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Februari - Desember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-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data keluarga resiko stunting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Tim Pendamping Keluarga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resiko stunting (KRS)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Posyandu, PPKBD</w:t>
            </w:r>
          </w:p>
          <w:p>
            <w:r>
              <w:t>Nakes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Oktober-Desember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 dan Dana Desa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data stunting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Tim Pendamping Keluarga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resiko stunting (KRS)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 Nakes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Februari dan Agustus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Dinkes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updating kepemilikan buku</w:t>
            </w:r>
          </w:p>
          <w:p>
            <w:r>
              <w:t>nikah, akte dan dokumen kematian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Penyediaan</w:t>
            </w:r>
          </w:p>
          <w:p>
            <w:r>
              <w:t>Data (Seksi Perlindungan)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Keluarga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Desa/Lurah PKK</w:t>
            </w:r>
          </w:p>
          <w:p>
            <w:r>
              <w:t>Tokoh masyarakat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 xml:space="preserve">Januari-Desember 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Desa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layanan penyediaan buku</w:t>
            </w:r>
          </w:p>
          <w:p>
            <w:r>
              <w:t>nikah, akte dan dokumen kematian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Penyediaan</w:t>
            </w:r>
          </w:p>
          <w:p>
            <w:r>
              <w:t>Data (Seksi Perlindungan)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yang belum</w:t>
            </w:r>
          </w:p>
          <w:p>
            <w:r>
              <w:t>memiliki buku nikah, akte kelahiran dan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Desa/Lurah PKK</w:t>
            </w:r>
          </w:p>
          <w:p>
            <w:r>
              <w:t>Tokoh masyarakat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Desa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ind w:left="38"/>
              <w:jc w:val="left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Pendampingan</w:t>
            </w:r>
            <w:r>
              <w:rPr>
                <w:rFonts w:asciiTheme="minorHAnsi" w:hAnsiTheme="minorHAnsi" w:eastAsiaTheme="minorHAnsi"/>
                <w:spacing w:val="11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pengurusan</w:t>
            </w:r>
            <w:r>
              <w:rPr>
                <w:rFonts w:asciiTheme="minorHAnsi" w:hAnsiTheme="minorHAnsi" w:eastAsiaTheme="minorHAnsi"/>
                <w:spacing w:val="11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Administrasi</w:t>
            </w:r>
            <w:r>
              <w:rPr>
                <w:rFonts w:asciiTheme="minorHAnsi" w:hAnsiTheme="minorHAnsi" w:eastAsiaTheme="minorHAnsi"/>
                <w:spacing w:val="1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Penduduk</w:t>
            </w:r>
            <w:r>
              <w:rPr>
                <w:rFonts w:asciiTheme="minorHAnsi" w:hAnsiTheme="minorHAnsi" w:eastAsiaTheme="minorHAnsi"/>
                <w:spacing w:val="13"/>
              </w:rPr>
              <w:t xml:space="preserve"> </w:t>
            </w:r>
            <w:r>
              <w:rPr>
                <w:rFonts w:asciiTheme="minorHAnsi" w:hAnsiTheme="minorHAnsi" w:eastAsiaTheme="minorHAnsi"/>
                <w:spacing w:val="-10"/>
              </w:rPr>
              <w:t>(</w:t>
            </w:r>
          </w:p>
          <w:p>
            <w:pPr>
              <w:spacing w:after="0" w:line="240" w:lineRule="auto"/>
            </w:pPr>
            <w:r>
              <w:t>Akte,</w:t>
            </w:r>
            <w:r>
              <w:rPr>
                <w:spacing w:val="1"/>
              </w:rPr>
              <w:t xml:space="preserve"> </w:t>
            </w:r>
            <w:r>
              <w:t>KK,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KTP)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w w:val="105"/>
              </w:rPr>
              <w:t>Kasi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Pemerintahan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t>Seluruh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ind w:left="41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PEMDES,</w:t>
            </w:r>
            <w:r>
              <w:rPr>
                <w:rFonts w:asciiTheme="minorHAnsi" w:hAnsiTheme="minorHAnsi" w:eastAsiaTheme="minorHAnsi"/>
                <w:spacing w:val="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PKK,</w:t>
            </w:r>
            <w:r>
              <w:rPr>
                <w:rFonts w:asciiTheme="minorHAnsi" w:hAnsiTheme="minorHAnsi" w:eastAsiaTheme="minorHAnsi"/>
                <w:spacing w:val="9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Kader</w:t>
            </w:r>
            <w:r>
              <w:rPr>
                <w:rFonts w:asciiTheme="minorHAnsi" w:hAnsiTheme="minorHAnsi" w:eastAsiaTheme="minorHAnsi"/>
                <w:spacing w:val="12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RDK,</w:t>
            </w:r>
            <w:r>
              <w:rPr>
                <w:rFonts w:asciiTheme="minorHAnsi" w:hAnsiTheme="minorHAnsi" w:eastAsiaTheme="minorHAnsi"/>
                <w:spacing w:val="8"/>
              </w:rPr>
              <w:t xml:space="preserve"> </w:t>
            </w:r>
            <w:r>
              <w:rPr>
                <w:rFonts w:asciiTheme="minorHAnsi" w:hAnsiTheme="minorHAnsi" w:eastAsiaTheme="minorHAnsi"/>
                <w:spacing w:val="-2"/>
              </w:rPr>
              <w:t>DPPKBPPPA,</w:t>
            </w:r>
          </w:p>
          <w:p>
            <w:pPr>
              <w:spacing w:after="0" w:line="240" w:lineRule="auto"/>
            </w:pPr>
            <w:r>
              <w:rPr>
                <w:spacing w:val="-2"/>
                <w:w w:val="105"/>
              </w:rPr>
              <w:t>DISDUKCAPIL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spacing w:val="-2"/>
              </w:rPr>
              <w:t>Jan-</w:t>
            </w:r>
            <w:r>
              <w:rPr>
                <w:spacing w:val="-5"/>
              </w:rPr>
              <w:t>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</w:pP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</w:pPr>
          </w:p>
        </w:tc>
      </w:tr>
    </w:tbl>
    <w:p>
      <w:pPr>
        <w:sectPr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“SIMPANG AUR GADING“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DESA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SIMPANG AUR GADING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"/>
        <w:gridCol w:w="397"/>
        <w:gridCol w:w="23"/>
        <w:gridCol w:w="2902"/>
        <w:gridCol w:w="23"/>
        <w:gridCol w:w="1957"/>
        <w:gridCol w:w="23"/>
        <w:gridCol w:w="2197"/>
        <w:gridCol w:w="23"/>
        <w:gridCol w:w="2092"/>
        <w:gridCol w:w="23"/>
        <w:gridCol w:w="1507"/>
        <w:gridCol w:w="23"/>
        <w:gridCol w:w="2407"/>
        <w:gridCol w:w="23"/>
        <w:gridCol w:w="1267"/>
        <w:gridCol w:w="23"/>
        <w:gridCol w:w="1387"/>
        <w:gridCol w:w="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2"/>
              <w:jc w:val="left"/>
              <w:rPr>
                <w:rFonts w:asciiTheme="minorHAnsi" w:hAnsiTheme="minorHAnsi" w:eastAsiaTheme="minorHAnsi"/>
                <w:b/>
              </w:rPr>
            </w:pPr>
          </w:p>
          <w:p>
            <w:r>
              <w:t>Pendataan</w:t>
            </w:r>
            <w:r>
              <w:rPr>
                <w:spacing w:val="4"/>
              </w:rPr>
              <w:t xml:space="preserve"> </w:t>
            </w:r>
            <w:r>
              <w:t>Air</w:t>
            </w:r>
            <w:r>
              <w:rPr>
                <w:spacing w:val="8"/>
              </w:rPr>
              <w:t xml:space="preserve"> </w:t>
            </w:r>
            <w:r>
              <w:t>Minum</w:t>
            </w:r>
            <w:r>
              <w:rPr>
                <w:spacing w:val="11"/>
              </w:rPr>
              <w:t xml:space="preserve"> </w:t>
            </w:r>
            <w:r>
              <w:t>dan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Sanitasi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Kades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line="191" w:lineRule="exact"/>
              <w:ind w:left="41"/>
              <w:jc w:val="left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PEMDES,</w:t>
            </w:r>
            <w:r>
              <w:rPr>
                <w:rFonts w:asciiTheme="minorHAnsi" w:hAnsiTheme="minorHAnsi" w:eastAsiaTheme="minorHAnsi"/>
                <w:spacing w:val="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PKK,</w:t>
            </w:r>
            <w:r>
              <w:rPr>
                <w:rFonts w:asciiTheme="minorHAnsi" w:hAnsiTheme="minorHAnsi" w:eastAsiaTheme="minorHAnsi"/>
                <w:spacing w:val="9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Kader RDK,</w:t>
            </w:r>
            <w:r>
              <w:rPr>
                <w:rFonts w:asciiTheme="minorHAnsi" w:hAnsiTheme="minorHAnsi" w:eastAsiaTheme="minorHAnsi"/>
                <w:w w:val="105"/>
              </w:rPr>
              <w:t>BPS,</w:t>
            </w:r>
            <w:r>
              <w:rPr>
                <w:rFonts w:asciiTheme="minorHAnsi" w:hAnsiTheme="minorHAnsi" w:eastAsiaTheme="minorHAnsi"/>
                <w:spacing w:val="-8"/>
                <w:w w:val="105"/>
              </w:rPr>
              <w:t xml:space="preserve"> </w:t>
            </w:r>
            <w:r>
              <w:rPr>
                <w:rFonts w:asciiTheme="minorHAnsi" w:hAnsiTheme="minorHAnsi" w:eastAsiaTheme="minorHAnsi"/>
                <w:spacing w:val="-2"/>
                <w:w w:val="105"/>
              </w:rPr>
              <w:t>DINSOS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Januari,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Agustus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</w:t>
            </w:r>
            <w:r>
              <w:rPr>
                <w:spacing w:val="9"/>
              </w:rPr>
              <w:t xml:space="preserve"> </w:t>
            </w:r>
            <w:r>
              <w:t>Data</w:t>
            </w:r>
            <w:r>
              <w:rPr>
                <w:spacing w:val="6"/>
              </w:rPr>
              <w:t xml:space="preserve"> </w:t>
            </w:r>
            <w:r>
              <w:t>Kuantitas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Penduduk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Ketua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RDK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PEMDES,</w:t>
            </w:r>
            <w:r>
              <w:rPr>
                <w:spacing w:val="11"/>
              </w:rPr>
              <w:t xml:space="preserve"> </w:t>
            </w:r>
            <w:r>
              <w:t>PKK,</w:t>
            </w:r>
            <w:r>
              <w:rPr>
                <w:spacing w:val="13"/>
              </w:rPr>
              <w:t xml:space="preserve"> </w:t>
            </w:r>
            <w:r>
              <w:t>Kader</w:t>
            </w:r>
            <w:r>
              <w:rPr>
                <w:spacing w:val="11"/>
              </w:rPr>
              <w:t xml:space="preserve"> </w:t>
            </w:r>
            <w:r>
              <w:t>RDK,</w:t>
            </w:r>
            <w:r>
              <w:rPr>
                <w:spacing w:val="14"/>
              </w:rPr>
              <w:t xml:space="preserve"> </w:t>
            </w:r>
            <w:r>
              <w:t>DPPKBPPPA,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BPS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</w:rPr>
              <w:t>Jan-</w:t>
            </w:r>
            <w:r>
              <w:rPr>
                <w:spacing w:val="-5"/>
              </w:rPr>
              <w:t>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1CA"/>
          </w:tcPr>
          <w:p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900" w:type="dxa"/>
            <w:gridSpan w:val="1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1CA"/>
          </w:tcPr>
          <w:p>
            <w:pPr>
              <w:rPr>
                <w:b/>
              </w:rPr>
            </w:pPr>
            <w:r>
              <w:rPr>
                <w:b/>
              </w:rPr>
              <w:t>Perubahan Perilaku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Penyuluhan pilihan kontrasepsi</w:t>
            </w: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Bidan Desa</w:t>
            </w:r>
          </w:p>
          <w:p>
            <w:r>
              <w:t>Penyuluh KB/PLKB</w:t>
            </w: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PUS: TIAL dan IAT</w:t>
            </w:r>
          </w:p>
        </w:tc>
        <w:tc>
          <w:tcPr>
            <w:tcW w:w="21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Sepanjang</w:t>
            </w:r>
          </w:p>
          <w:p>
            <w:r>
              <w:t>tahun</w:t>
            </w:r>
          </w:p>
        </w:tc>
        <w:tc>
          <w:tcPr>
            <w:tcW w:w="24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-</w:t>
            </w:r>
          </w:p>
        </w:tc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pembiasaan pola makan sehat, Pendampingan Calon Pengantin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</w:t>
            </w:r>
          </w:p>
          <w:p>
            <w:r>
              <w:t>Kader Dashat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Stunting dan KRS, wanita usia subur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Puskesmas, bidan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Bina Keluarga Balita (BKB)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KB, Pokja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Balita dan ibu menyusui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poktan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500000</w:t>
            </w:r>
          </w:p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Bina Keluarga Lansia (BKL)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BKL, PKK, desa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Lansia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Swadaya, Desa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500000</w:t>
            </w:r>
          </w:p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Pusat Informasi dan Konseling</w:t>
            </w:r>
          </w:p>
          <w:p>
            <w:r>
              <w:t>(PIK) Remaja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Pengurus PIK-R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Remaja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  <w:p/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Bimbingan Calon Pengantin</w:t>
            </w:r>
          </w:p>
          <w:p>
            <w:r>
              <w:t>(Catin)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KUA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Calon Pengantin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  <w:p/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7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Bimbingan, penyuluhan dan konsultasi keagamaan pengajian Rutin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DKM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Masyarakat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Desa, PKK, Tokoh Masyarakat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  <w:lang w:val="en-US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“SIMPANG AUR GADING“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DESA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SIMPANG AUR GADING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p>
      <w:pPr>
        <w:pStyle w:val="33"/>
        <w:spacing w:line="276" w:lineRule="auto"/>
        <w:jc w:val="center"/>
        <w:rPr>
          <w:bCs/>
        </w:rPr>
      </w:pP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8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KIE Pencegahan kenakalan remaja dan Anak dari tindak Kekerasan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Bhabinkamtibmas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Remaja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Penyuluh KB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Fasilitasi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Pelaksanaan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Pendidikan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Kesetaraan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  <w:spacing w:val="-4"/>
              </w:rPr>
              <w:t>Kejar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Pakt</w:t>
            </w:r>
            <w:r>
              <w:rPr>
                <w:rFonts w:ascii="DengXian" w:hAnsi="DengXian" w:eastAsia="DengXian"/>
                <w:spacing w:val="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(A/B/C)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69" w:righ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Kades,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Pokja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Kampung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  <w:w w:val="105"/>
              </w:rPr>
              <w:t>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Pemdes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Jan-</w:t>
            </w:r>
            <w:r>
              <w:rPr>
                <w:rFonts w:ascii="DengXian" w:hAnsi="DengXian" w:eastAsia="DengXian"/>
                <w:spacing w:val="-5"/>
              </w:rPr>
              <w:t>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232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Desa,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Pelatihan/Kegiatan</w:t>
            </w:r>
            <w:r>
              <w:rPr>
                <w:rFonts w:ascii="DengXian" w:hAnsi="DengXian" w:eastAsia="DengXian"/>
                <w:spacing w:val="23"/>
              </w:rPr>
              <w:t xml:space="preserve"> </w:t>
            </w:r>
            <w:r>
              <w:rPr>
                <w:rFonts w:ascii="DengXian" w:hAnsi="DengXian" w:eastAsia="DengXian"/>
              </w:rPr>
              <w:t>Penanggulangan</w:t>
            </w:r>
            <w:r>
              <w:rPr>
                <w:rFonts w:ascii="DengXian" w:hAnsi="DengXian" w:eastAsia="DengXian"/>
                <w:spacing w:val="22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Bencana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9"/>
              </w:rPr>
              <w:t xml:space="preserve"> </w:t>
            </w:r>
            <w:r>
              <w:rPr>
                <w:rFonts w:ascii="DengXian" w:hAnsi="DengXian" w:eastAsia="DengXian"/>
              </w:rPr>
              <w:t>Pokja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Kampung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6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Kepala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Desa/Lurah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  <w:w w:val="105"/>
              </w:rPr>
              <w:t>PKK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Sept-Oktober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232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Desa,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Pengajian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Kelompok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Seksi</w:t>
            </w:r>
            <w:r>
              <w:rPr>
                <w:rFonts w:ascii="DengXian" w:hAnsi="DengXian" w:eastAsia="DengXian"/>
                <w:spacing w:val="-9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Agama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17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</w:rPr>
              <w:t>Dai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3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Bulan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CFF"/>
          </w:tcPr>
          <w:p>
            <w:pPr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CFF"/>
          </w:tcPr>
          <w:p>
            <w:pPr>
              <w:rPr>
                <w:b/>
              </w:rPr>
            </w:pPr>
            <w:r>
              <w:rPr>
                <w:b/>
              </w:rPr>
              <w:t>Pelayanan dan Rujukan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makanan tambahan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 Kader Dashat/Dapur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Anak stunting</w:t>
            </w:r>
          </w:p>
          <w:p>
            <w:r>
              <w:t>Keluarga Resiko Stinting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Kesehatan, Desa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Mei-November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Desa</w:t>
            </w:r>
          </w:p>
          <w:p>
            <w:r>
              <w:t>APBD (Dinkes, Badan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tablet tambah darah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TPK, Bidan Desa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Catin, Ibu Hamil (90 Tablet)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Posyandu,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Maret-Nov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(Dinkes)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KRS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TPK, Kader Dashat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KRS dan Keluarga stunting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Penerima program PKH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rawan dan 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PKH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Penerima bantuan modal dan pendampingan bagi KPM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rawan dan 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Layanan KB Pasca salin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IMP, Penyuluh 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Bidan Puskesmas, Bidan Desa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Sepanjang tahun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dan Mandiri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rPr>
          <w:lang w:val="en-US"/>
        </w:r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</w:rPr>
      </w:pPr>
      <w:r>
        <w:rPr>
          <w:bCs/>
        </w:rPr>
        <w:t xml:space="preserve"> </w:t>
      </w:r>
    </w:p>
    <w:p>
      <w:pPr>
        <w:rPr>
          <w:bCs/>
          <w:lang w:val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Pengajuan usaha kredit bagi UKM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8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dan bantuan modal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UKM, KPM (Kader Pemb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9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MBG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Bumil, Balita, Balitan Non Paud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PKB, Posyandu, SPPG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10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pelatihan usaha kecil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bantuan promosi dan distribusi usaha kecil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UKM, KPM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Pengajuan nama untuk penerima program PKH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yg memiliki</w:t>
            </w:r>
          </w:p>
          <w:p>
            <w:r>
              <w:t>ibu hamil, baduta, anak sekolah, lansia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PKH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Agustus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Bantuan biaya pendidikan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rentan dan</w:t>
            </w:r>
          </w:p>
          <w:p>
            <w:r>
              <w:t>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Koordinator</w:t>
            </w:r>
          </w:p>
          <w:p>
            <w:r>
              <w:t>pendidikan di tingkat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(Din. Dikbud),</w:t>
            </w:r>
          </w:p>
          <w:p>
            <w:r>
              <w:t>Bapak Asuh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paket belajar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Anak putus sekolah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Koordinator pendidikan di tingkat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(Din. Dikbud), Bapak Asuh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Fasilitasi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Program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Jaminan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Kesehatan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melalui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Konseling,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Informasi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dan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Edukasi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Seksi</w:t>
            </w:r>
            <w:r>
              <w:rPr>
                <w:rFonts w:ascii="DengXian" w:hAnsi="DengXian" w:eastAsia="DengXian"/>
                <w:spacing w:val="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7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Keluarga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rawan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dan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Pendamping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KPM,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13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BUMN/BUMD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Maret-</w:t>
            </w:r>
            <w:r>
              <w:rPr>
                <w:rFonts w:ascii="DengXian" w:hAnsi="DengXian" w:eastAsia="DengXian"/>
                <w:spacing w:val="-4"/>
              </w:rPr>
              <w:t>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APBD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4"/>
              <w:jc w:val="left"/>
              <w:rPr>
                <w:rFonts w:ascii="DengXian" w:hAnsi="DengXian" w:eastAsia="DengXian"/>
                <w:b/>
              </w:rPr>
            </w:pP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Penyelenggaraan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desa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siaga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kesehatan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Bidan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Desa,</w:t>
            </w:r>
            <w:r>
              <w:rPr>
                <w:rFonts w:ascii="DengXian" w:hAnsi="DengXian" w:eastAsia="DengXian"/>
                <w:spacing w:val="5"/>
              </w:rPr>
              <w:t xml:space="preserve"> </w:t>
            </w:r>
            <w:r>
              <w:rPr>
                <w:rFonts w:ascii="DengXian" w:hAnsi="DengXian" w:eastAsia="DengXian"/>
              </w:rPr>
              <w:t>TPK,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PKK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Pemdes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April,</w:t>
            </w:r>
            <w:r>
              <w:rPr>
                <w:rFonts w:ascii="DengXian" w:hAnsi="DengXian" w:eastAsia="DengXian"/>
                <w:spacing w:val="5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September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4"/>
              </w:rPr>
              <w:t>Desa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  <w:lang w:val="en-US"/>
        </w:rPr>
      </w:pPr>
    </w:p>
    <w:p>
      <w:pPr>
        <w:pStyle w:val="33"/>
        <w:spacing w:line="276" w:lineRule="auto"/>
        <w:jc w:val="both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“SIMPANG AUR GADING“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DESA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SIMPANG AUR GADING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pPr w:leftFromText="180" w:rightFromText="180" w:vertAnchor="text" w:horzAnchor="margin" w:tblpY="12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AF84"/>
          </w:tcPr>
          <w:p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AF84"/>
          </w:tcPr>
          <w:p>
            <w:pPr>
              <w:rPr>
                <w:b/>
              </w:rPr>
            </w:pPr>
            <w:r>
              <w:rPr>
                <w:b/>
              </w:rPr>
              <w:t>Penataan Lingkungan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Gotong royong pembersihan</w:t>
            </w:r>
          </w:p>
          <w:p>
            <w:r>
              <w:t>selokan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Penata</w:t>
            </w:r>
          </w:p>
          <w:p>
            <w:r>
              <w:t>Lingkungan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warga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Toma, Toga, PKK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 bulan Sekali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Pemicuan Sanitasi Total Berbasis Masyarakat (STBM)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Pak RT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Ibu Rumah Tangga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Ahli Promosi Kesehatan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Mar-26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Program Kampung Bahagia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Gerakan</w:t>
            </w:r>
            <w:r>
              <w:rPr>
                <w:rFonts w:ascii="DengXian" w:hAnsi="DengXian" w:eastAsia="DengXian"/>
                <w:spacing w:val="-6"/>
              </w:rPr>
              <w:t xml:space="preserve"> </w:t>
            </w:r>
            <w:r>
              <w:rPr>
                <w:rFonts w:ascii="DengXian" w:hAnsi="DengXian" w:eastAsia="DengXian"/>
              </w:rPr>
              <w:t>Gotong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</w:rPr>
              <w:t>Royong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Kuburan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Kepala</w:t>
            </w:r>
            <w:r>
              <w:rPr>
                <w:rFonts w:ascii="DengXian" w:hAnsi="DengXian" w:eastAsia="DengXian"/>
                <w:spacing w:val="-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Kelurahan/Desa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2"/>
              </w:rPr>
              <w:t xml:space="preserve"> </w:t>
            </w:r>
            <w:r>
              <w:rPr>
                <w:rFonts w:ascii="DengXian" w:hAnsi="DengXian" w:eastAsia="DengXian"/>
              </w:rPr>
              <w:t>6</w:t>
            </w:r>
            <w:r>
              <w:rPr>
                <w:rFonts w:ascii="DengXian" w:hAnsi="DengXian" w:eastAsia="DengXian"/>
                <w:spacing w:val="-2"/>
              </w:rPr>
              <w:t xml:space="preserve"> Bulan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Gerakan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</w:rPr>
              <w:t>Gotong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</w:rPr>
              <w:t>Royong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lang w:val="en-US"/>
              </w:rPr>
              <w:t>Bulanan</w:t>
            </w:r>
            <w:r>
              <w:rPr>
                <w:rFonts w:ascii="DengXian" w:hAnsi="DengXian" w:eastAsia="DengXian"/>
                <w:spacing w:val="-4"/>
              </w:rPr>
              <w:t xml:space="preserve"> Rutin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Ketua</w:t>
            </w:r>
            <w:r>
              <w:rPr>
                <w:rFonts w:ascii="DengXian" w:hAnsi="DengXian" w:eastAsia="DengXian"/>
                <w:spacing w:val="-7"/>
              </w:rPr>
              <w:t xml:space="preserve"> </w:t>
            </w:r>
            <w:r>
              <w:rPr>
                <w:rFonts w:ascii="DengXian" w:hAnsi="DengXian" w:eastAsia="DengXian"/>
              </w:rPr>
              <w:t>RT/RW</w:t>
            </w:r>
            <w:r>
              <w:rPr>
                <w:rFonts w:ascii="DengXian" w:hAnsi="DengXian" w:eastAsia="DengXian"/>
                <w:spacing w:val="4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Kelurahan/Desa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10"/>
              </w:rPr>
              <w:t xml:space="preserve"> </w:t>
            </w:r>
            <w:r>
              <w:rPr>
                <w:rFonts w:ascii="DengXian" w:hAnsi="DengXian" w:eastAsia="DengXian"/>
              </w:rPr>
              <w:t>1</w:t>
            </w:r>
            <w:r>
              <w:rPr>
                <w:rFonts w:ascii="DengXian" w:hAnsi="DengXian" w:eastAsia="DengXian"/>
                <w:spacing w:val="-9"/>
              </w:rPr>
              <w:t xml:space="preserve"> </w:t>
            </w:r>
            <w:r>
              <w:rPr>
                <w:rFonts w:ascii="DengXian" w:hAnsi="DengXian" w:eastAsia="DengXian"/>
                <w:lang w:val="en-US"/>
              </w:rPr>
              <w:t>Bulan</w:t>
            </w:r>
            <w:r>
              <w:rPr>
                <w:rFonts w:ascii="DengXian" w:hAnsi="DengXian" w:eastAsia="DengXian"/>
                <w:spacing w:val="4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Sekali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  <w:spacing w:val="-2"/>
                <w:lang w:val="en-US"/>
              </w:rPr>
            </w:pPr>
            <w:r>
              <w:rPr>
                <w:rFonts w:ascii="DengXian" w:hAnsi="DengXian" w:eastAsia="DengXian"/>
                <w:spacing w:val="-2"/>
                <w:lang w:val="en-US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3D4"/>
          </w:tcPr>
          <w:p>
            <w:r>
              <w:t>V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3D4"/>
          </w:tcPr>
          <w:p>
            <w:r>
              <w:t>Operasional Kampung Keluarga Kependudukan (BOKB)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C8C8"/>
          </w:tcPr>
          <w:p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C8C8"/>
          </w:tcPr>
          <w:p>
            <w:pPr>
              <w:rPr>
                <w:b/>
              </w:rPr>
            </w:pPr>
            <w:r>
              <w:rPr>
                <w:b/>
              </w:rPr>
              <w:t>Kegiatan Menggunakan Dana Desa/Kelurahan/Mandiri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pStyle w:val="33"/>
        <w:spacing w:line="276" w:lineRule="auto"/>
        <w:jc w:val="center"/>
        <w:rPr>
          <w:bCs/>
        </w:rPr>
      </w:pPr>
    </w:p>
    <w:p>
      <w:pPr>
        <w:rPr>
          <w:bCs/>
          <w:lang w:val="en-US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Cs/>
          <w:lang w:val="en-US"/>
        </w:rPr>
        <w:t xml:space="preserve">        </w:t>
      </w:r>
    </w:p>
    <w:p>
      <w:pPr>
        <w:rPr>
          <w:b/>
          <w:bCs/>
          <w:lang w:val="en-US"/>
        </w:rPr>
      </w:pPr>
      <w:r>
        <w:rPr>
          <w:lang w:val="en-US"/>
        </w:rPr>
        <w:t xml:space="preserve">                               </w:t>
      </w:r>
      <w:r>
        <w:rPr>
          <w:b/>
          <w:bCs/>
          <w:lang w:val="en-US"/>
        </w:rPr>
        <w:t xml:space="preserve">  </w:t>
      </w:r>
    </w:p>
    <w:p>
      <w:pPr>
        <w:ind w:firstLine="2200" w:firstLineChars="1000"/>
      </w:pPr>
      <w:r>
        <w:t xml:space="preserve">                               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                 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174625</wp:posOffset>
            </wp:positionV>
            <wp:extent cx="1457325" cy="1213485"/>
            <wp:effectExtent l="0" t="0" r="0" b="5715"/>
            <wp:wrapNone/>
            <wp:docPr id="717120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20147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37" cy="121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ngXian" w:hAnsi="DengXian" w:eastAsia="DengXian"/>
          <w:lang w:val="en-US"/>
        </w:rPr>
        <w:t xml:space="preserve">Mengetahui: </w:t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>Jambi, 26 Februari 2026</w:t>
      </w: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t xml:space="preserve">Kepala Desa SIMPANG AUR GADING  </w:t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 xml:space="preserve">Ketua Pokja Kampung KB SIMPANG AUR GADING </w:t>
      </w: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hint="default" w:ascii="DengXian" w:hAnsi="DengXian" w:eastAsia="DengXian"/>
        </w:rPr>
      </w:pPr>
      <w:r>
        <w:rPr>
          <w:rFonts w:ascii="DengXian" w:hAnsi="DengXian" w:eastAsia="DengXian"/>
          <w:lang w:val="en-US"/>
        </w:rPr>
        <w:t>ABDUL RAKHMAN</w:t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/>
      </w:r>
      <w:r>
        <w:rPr>
          <w:rFonts w:hint="default" w:ascii="DengXian" w:hAnsi="DengXian" w:eastAsia="DengXian"/>
        </w:rPr>
        <w:tab/>
        <w:t>SULAIMAN PARSIH</w:t>
      </w:r>
      <w:bookmarkStart w:id="0" w:name="_GoBack"/>
      <w:bookmarkEnd w:id="0"/>
    </w:p>
    <w:p>
      <w:pPr>
        <w:rPr>
          <w:rFonts w:ascii="DengXian" w:hAnsi="DengXian" w:eastAsia="DengXian"/>
          <w:lang w:val="en-US"/>
        </w:rPr>
      </w:pPr>
    </w:p>
    <w:sectPr>
      <w:type w:val="continuous"/>
      <w:pgSz w:w="20160" w:h="1224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HarmonyOS Sans SC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huS-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huS-SC">
    <w:panose1 w:val="02010600030101010101"/>
    <w:charset w:val="86"/>
    <w:family w:val="auto"/>
    <w:pitch w:val="default"/>
    <w:sig w:usb0="A00002BF" w:usb1="3A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3C"/>
    <w:rsid w:val="000134D8"/>
    <w:rsid w:val="00174781"/>
    <w:rsid w:val="00186149"/>
    <w:rsid w:val="004D5D36"/>
    <w:rsid w:val="006B66F2"/>
    <w:rsid w:val="00700BCB"/>
    <w:rsid w:val="00796A58"/>
    <w:rsid w:val="00821EEF"/>
    <w:rsid w:val="0094333E"/>
    <w:rsid w:val="009662CB"/>
    <w:rsid w:val="00970EA9"/>
    <w:rsid w:val="009B44C2"/>
    <w:rsid w:val="009C2762"/>
    <w:rsid w:val="00A7009C"/>
    <w:rsid w:val="00CA7CD1"/>
    <w:rsid w:val="00D0653C"/>
    <w:rsid w:val="00EB7BD5"/>
    <w:rsid w:val="27FF1D37"/>
    <w:rsid w:val="D9FBA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customStyle="1" w:styleId="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center"/>
    </w:pPr>
    <w:rPr>
      <w:rFonts w:ascii="Calibri" w:hAnsi="Calibri" w:eastAsia="Calibri" w:cs="Calibri"/>
      <w:kern w:val="0"/>
      <w:lang w:val="id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6255</Characters>
  <Lines>52</Lines>
  <Paragraphs>14</Paragraphs>
  <TotalTime>4</TotalTime>
  <ScaleCrop>false</ScaleCrop>
  <LinksUpToDate>false</LinksUpToDate>
  <CharactersWithSpaces>7338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2026-04-06T18:13:00Z</dcterms:created>
  <dc:creator>only lenovo</dc:creator>
  <cp:lastModifiedBy>hsl</cp:lastModifiedBy>
  <dcterms:modified xsi:type="dcterms:W3CDTF">2026-04-26T00:15:55Z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6C3D3425C9BFD57798E3EC698772F127_42</vt:lpwstr>
  </property>
</Properties>
</file>