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tbl>
      <w:tblPr>
        <w:tblW w:w="16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20"/>
        <w:gridCol w:w="1985"/>
        <w:gridCol w:w="1276"/>
        <w:gridCol w:w="1842"/>
        <w:gridCol w:w="1276"/>
        <w:gridCol w:w="1134"/>
        <w:gridCol w:w="1701"/>
        <w:gridCol w:w="142"/>
        <w:gridCol w:w="259"/>
        <w:gridCol w:w="946"/>
      </w:tblGrid>
      <w:tr>
        <w:trPr>
          <w:gridAfter w:val="1"/>
          <w:wAfter w:w="946" w:type="dxa"/>
          <w:trHeight w:val="360" w:hRule="atLeast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>RENCANA KEGIATAN MASYARAKAT(RKM)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</w:pPr>
          </w:p>
        </w:tc>
      </w:tr>
      <w:tr>
        <w:tblPrEx/>
        <w:trPr>
          <w:gridAfter w:val="1"/>
          <w:wAfter w:w="946" w:type="dxa"/>
          <w:trHeight w:val="360" w:hRule="atLeast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>KAMPUNG KB ”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>SE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  <w:lang w:val="en-US"/>
              </w:rPr>
              <w:t>KAR WARDANI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 xml:space="preserve">”DESA 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>BA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  <w:lang w:val="en-US"/>
              </w:rPr>
              <w:t>LONGREJO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 xml:space="preserve">KECAMATAN 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>BANJAREJO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60" w:hRule="atLeast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>
            <w:pPr>
              <w:pStyle w:val="style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  <w:t>TAHUN 202</w:t>
            </w:r>
            <w:r>
              <w:rPr>
                <w:rFonts w:ascii="Arial Narrow" w:cs="Calibri" w:eastAsia="Times New Roman" w:hAnsi="Arial Narrow"/>
                <w:b/>
                <w:bCs/>
                <w:sz w:val="28"/>
                <w:szCs w:val="28"/>
                <w:lang w:val="en-US"/>
              </w:rPr>
              <w:t>5</w:t>
            </w:r>
          </w:p>
          <w:tbl>
            <w:tblPr>
              <w:tblW w:w="15241" w:type="dxa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426"/>
              <w:gridCol w:w="1984"/>
              <w:gridCol w:w="18"/>
              <w:gridCol w:w="1258"/>
              <w:gridCol w:w="1843"/>
              <w:gridCol w:w="1275"/>
              <w:gridCol w:w="1136"/>
              <w:gridCol w:w="1700"/>
            </w:tblGrid>
            <w:tr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509" w:hRule="atLeast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No.</w:t>
                  </w:r>
                </w:p>
              </w:tc>
              <w:tc>
                <w:tcPr>
                  <w:tcW w:w="5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Usulan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Penanggung Jawab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PIHAK YANGTERLIBAT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WAKTU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SUMBER DANA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STATUS</w:t>
                  </w:r>
                </w:p>
              </w:tc>
            </w:tr>
            <w:tr>
              <w:tblPrEx/>
              <w:trPr>
                <w:trHeight w:val="509" w:hRule="atLeast"/>
              </w:trPr>
              <w:tc>
                <w:tcPr>
                  <w:tcW w:w="601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5426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</w:tr>
            <w:tr>
              <w:tblPrEx/>
              <w:trPr>
                <w:trHeight w:val="645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A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Upaya Peningkatan Cakupan KB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00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Melakukan Penyuluhan tentang metode kontrasepsi jangka panjang (MKJP)minimal 1 bulan sekali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PLKB dan Kader KB (PPKBD dan Sub PPKBD)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Setiap bulan tgl 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8</w:t>
                  </w:r>
                  <w:r>
                    <w:rPr>
                      <w:rFonts w:cs="Times New Roman" w:eastAsia="Times New Roman"/>
                      <w:bCs/>
                    </w:rPr>
                    <w:t xml:space="preserve"> dan </w:t>
                  </w:r>
                  <w:r>
                    <w:rPr>
                      <w:rFonts w:cs="Times New Roman" w:eastAsia="Times New Roman"/>
                      <w:bCs/>
                    </w:rPr>
                    <w:t>15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12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Melakukan kunjungan rumah kepada pasangan usia subur (PUS) yang belum ikut KB (minimal 1 bulan sekali) agar bersedia ikut KB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Kader KB (PPKBD dan Sub PPKBD)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 Setiap bulan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1500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 xml:space="preserve">Mengadakan pelayanan POSBINDU di wilayah RW 1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Kasih Sayang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Remaja dan PUS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Bidan Desa, Kader posbindu, kader KB, Tim Penggerak PKK Desa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  <w:lang w:val="en-US"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Setiap bulan </w:t>
                  </w:r>
                  <w:r>
                    <w:rPr>
                      <w:rFonts w:cs="Times New Roman" w:eastAsia="Times New Roman"/>
                      <w:bCs/>
                    </w:rPr>
                    <w:t xml:space="preserve">Minggu ke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PKM Kecamatan, PLKB,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 Bulan </w:t>
                  </w:r>
                  <w:r>
                    <w:rPr>
                      <w:rFonts w:cs="Times New Roman" w:eastAsia="Times New Roman"/>
                      <w:bCs/>
                    </w:rPr>
                    <w:t xml:space="preserve">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Februari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 xml:space="preserve"> </w:t>
                  </w:r>
                  <w:r>
                    <w:rPr>
                      <w:rFonts w:cs="Times New Roman" w:eastAsia="Times New Roman"/>
                      <w:bCs/>
                    </w:rPr>
                    <w:t>202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APBD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1575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  <w:lang w:val="en-US"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Setiap bulan tgl 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 xml:space="preserve">8 dan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tgl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 xml:space="preserve"> 15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6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Mengadakan penyuluhan bagi usia lansia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Pendidikan/sosialisasi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Bidan Desa, Kader Kesehatan,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  <w:lang w:val="en-US"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Setiap bulan tgl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20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7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Mengadakan Penyuluhan semua Kelompok Poktan BKB, BKR, BKL, UPPKS dan PIK Remaja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Pendidikan/sosialisa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Anggota Poktan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Penyuluh KB, Dindalduk Kab.Blora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 xml:space="preserve">Setiap bulan tgl </w:t>
                  </w:r>
                  <w:r>
                    <w:rPr>
                      <w:rFonts w:cs="Times New Roman" w:eastAsia="Times New Roman"/>
                      <w:bCs/>
                      <w:lang w:val="en-US"/>
                    </w:rPr>
                    <w:t>8</w:t>
                  </w:r>
                  <w:r>
                    <w:rPr>
                      <w:rFonts w:cs="Times New Roman" w:eastAsia="Times New Roman"/>
                      <w:bCs/>
                    </w:rPr>
                    <w:t xml:space="preserve">, </w:t>
                  </w:r>
                  <w:r>
                    <w:rPr>
                      <w:rFonts w:cs="Times New Roman" w:eastAsia="Times New Roman"/>
                      <w:bCs/>
                    </w:rPr>
                    <w:t>15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8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Pembagian Fe bagi Remaja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Remaja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  <w:lang w:val="en-US"/>
                    </w:rPr>
                  </w:pPr>
                  <w:r>
                    <w:rPr>
                      <w:rFonts w:cs="Times New Roman" w:eastAsia="Times New Roman"/>
                      <w:bCs/>
                      <w:lang w:val="en-US"/>
                    </w:rPr>
                    <w:t xml:space="preserve">  9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Pembagian zink bagi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balita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stunting</w:t>
                  </w: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Balita Stunting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color w:val="c00000"/>
                    </w:rPr>
                  </w:pP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1</w:t>
                  </w:r>
                  <w:r>
                    <w:rPr>
                      <w:rFonts w:cs="Times New Roman" w:eastAsia="Times New Roman"/>
                      <w:bCs/>
                    </w:rPr>
                    <w:t>0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Pendampingan kader kesehatan kepada ibu hamil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 xml:space="preserve">Ibu Hamil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B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Upaya Menciptakan Lingkungan Sehat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126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Memasang Slogan Kalimat Preventif Larangan Buang sampah, Kebersihan Lingkungan dan Gerakan Cuci tangan 6 langkah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  <w:lang w:val="en-ID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202</w:t>
                  </w:r>
                  <w:r>
                    <w:rPr>
                      <w:rFonts w:cs="Times New Roman" w:eastAsia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840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Membuat taman Desa sebagai destinasi desa</w:t>
                  </w: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 Bacem</w:t>
                  </w: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 di pintu masuk Desa</w:t>
                  </w: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 Bacem</w:t>
                  </w: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 (Taman Hatinya PKK)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Seluruh warga Desa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 xml:space="preserve">Kades, Perangkat, Ketua RW/RT, Babinsa, Kamtibmas, Karangtaruna, </w:t>
                  </w:r>
                  <w:r>
                    <w:rPr>
                      <w:rFonts w:cs="Times New Roman" w:eastAsia="Times New Roman"/>
                    </w:rPr>
                    <w:t>dan PKK Desa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Tahun 202</w:t>
                  </w:r>
                  <w:r>
                    <w:rPr>
                      <w:rFonts w:cs="Times New Roman" w:eastAsia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C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 xml:space="preserve">Ekonomi dan Pertanian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315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Kawasan Rumah Pangan Lestari (KRPL) berupa tanaman obat, sayuran dan kelor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PKK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  <w:lang w:val="en-US"/>
                    </w:rPr>
                    <w:t>Tahun</w:t>
                  </w:r>
                  <w:r>
                    <w:rPr>
                      <w:rFonts w:cs="Times New Roman" w:eastAsia="Times New Roman"/>
                    </w:rPr>
                    <w:t xml:space="preserve"> 202</w:t>
                  </w:r>
                  <w:r>
                    <w:rPr>
                      <w:rFonts w:cs="Times New Roman" w:eastAsia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color w:val="ff0000"/>
                    </w:rPr>
                  </w:pP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Upaya Meningkatkan Kepedulian Sosial, Keamanan &amp; Ketertiban Lingkungan Warga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63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Kerja Bakti rutin setiap jumat (gerakan jumat bersih)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Warga Desa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Setiap Jumat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Kegiatan Remaja dan karangtaruna dalam pengembangan bakat dan minat olah raga Sepak Bola, voly, bulutangkis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Sosial Budaya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jc w:val="center"/>
                    <w:rPr/>
                  </w:pPr>
                  <w:r>
                    <w:t>Remaja, Karangtaruna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>
                  <w:pPr>
                    <w:pStyle w:val="style0"/>
                    <w:rPr/>
                  </w:pPr>
                  <w:r>
                    <w:rPr>
                      <w:rFonts w:cs="Times New Roman" w:eastAsia="Times New Roman"/>
                    </w:rPr>
                    <w:t>Kades, Ketua RW/RT, Karang Taruna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Mengadakan arisan rutin bulanan ditingkat RT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Sosial Budaya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Kades, Ketua RW/RT,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6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Mengadakan jimpitan di RW I sebagai gerakan 500 rupiah sehari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 xml:space="preserve">   RW I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Kades, Ketua RW/RT,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Setiap Hari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00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Melakukan kegiatan pengajian rutin di  masing-masing wilayah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Keagamaan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Semua RW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Pengurus Ta'mir, Kades, Ketua RW/RT, Karang Taruna, PKK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Setiap minggu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  <w:lang w:val="en-ID"/>
                    </w:rPr>
                  </w:pPr>
                  <w:r>
                    <w:rPr>
                      <w:rFonts w:cs="Times New Roman" w:eastAsia="Times New Roman"/>
                      <w:b/>
                      <w:bCs/>
                      <w:lang w:val="en-ID"/>
                    </w:rPr>
                    <w:t>E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Upaya Meningkatkan Pendapatan Warga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>Pembinaan UPPKS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Pendidikan/Sosialisasi dan 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Anggota 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PLKB,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Tahun 202</w:t>
                  </w:r>
                  <w:r>
                    <w:rPr>
                      <w:rFonts w:cs="Times New Roman" w:eastAsia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126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ascii="Arial Narrow" w:cs="Calibri" w:eastAsia="Times New Roman" w:hAnsi="Arial Narrow"/>
                    </w:rPr>
                  </w:pPr>
                  <w:r>
                    <w:rPr>
                      <w:rFonts w:ascii="Arial Narrow" w:cs="Calibri" w:eastAsia="Times New Roman" w:hAnsi="Arial Narrow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</w:rPr>
                    <w:t xml:space="preserve">Pengembangan Bumdes dalam upaya peningkatan pendapatan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Warga yang putus kerja dan putus sekolah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Calibri" w:eastAsia="Times New Roman"/>
                    </w:rPr>
                  </w:pPr>
                  <w:r>
                    <w:rPr>
                      <w:rFonts w:cs="Calibri" w:eastAsia="Times New Roman"/>
                    </w:rPr>
                    <w:t>Kades, Bumdes, Karangtaruna, Investor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ascii="Arial Narrow" w:cs="Calibri" w:eastAsia="Times New Roman" w:hAnsi="Arial Narrow"/>
                      <w:sz w:val="24"/>
                      <w:szCs w:val="24"/>
                    </w:rPr>
                  </w:pPr>
                  <w:r>
                    <w:rPr>
                      <w:rFonts w:ascii="Arial Narrow" w:cs="Calibri" w:eastAsia="Times New Roman" w:hAnsi="Arial Narrow"/>
                      <w:sz w:val="24"/>
                      <w:szCs w:val="24"/>
                    </w:rPr>
                    <w:t>Tahun 202</w:t>
                  </w:r>
                  <w:r>
                    <w:rPr>
                      <w:rFonts w:ascii="Arial Narrow" w:cs="Calibri" w:eastAsia="Times New Roman" w:hAnsi="Arial Narrow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ascii="Arial Narrow" w:cs="Calibri" w:eastAsia="Times New Roman" w:hAnsi="Arial Narrow"/>
                      <w:sz w:val="24"/>
                      <w:szCs w:val="24"/>
                    </w:rPr>
                  </w:pPr>
                  <w:r>
                    <w:rPr>
                      <w:rFonts w:ascii="Arial Narrow" w:cs="Calibri" w:eastAsia="Times New Roman" w:hAnsi="Arial Narrow"/>
                      <w:sz w:val="24"/>
                      <w:szCs w:val="24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</w:p>
              </w:tc>
            </w:tr>
            <w:tr>
              <w:tblPrEx/>
              <w:trPr>
                <w:trHeight w:val="300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b/>
                      <w:bCs/>
                    </w:rPr>
                  </w:pPr>
                  <w:r>
                    <w:rPr>
                      <w:rFonts w:cs="Times New Roman" w:eastAsia="Times New Roman"/>
                      <w:b/>
                      <w:bCs/>
                    </w:rPr>
                    <w:t>Upaya Penggalangan Dukungan &amp; Pembiayaan Kampung KB  (Mobilisasi Pihak Terkait)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945" w:hRule="atLeast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Dukungan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dana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dari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pemerintah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desa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</w:rPr>
                    <w:t>Ekonomi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lang w:val="en-ID"/>
                    </w:rPr>
                  </w:pPr>
                  <w:r>
                    <w:rPr>
                      <w:rFonts w:cs="Times New Roman" w:eastAsia="Times New Roman"/>
                      <w:lang w:val="en-ID"/>
                    </w:rPr>
                    <w:t>Pokja</w:t>
                  </w:r>
                  <w:r>
                    <w:rPr>
                      <w:rFonts w:cs="Times New Roman" w:eastAsia="Times New Roman"/>
                      <w:lang w:val="en-ID"/>
                    </w:rPr>
                    <w:t xml:space="preserve"> Kampung KB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lang w:val="en-ID"/>
                    </w:rPr>
                  </w:pPr>
                  <w:r>
                    <w:rPr>
                      <w:rFonts w:cs="Times New Roman" w:eastAsia="Times New Roman"/>
                      <w:lang w:val="en-ID"/>
                    </w:rPr>
                    <w:t>Kades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Tahun 202</w:t>
                  </w:r>
                  <w:r>
                    <w:rPr>
                      <w:rFonts w:cs="Times New Roman" w:eastAsia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  <w:tr>
              <w:tblPrEx/>
              <w:trPr>
                <w:trHeight w:val="630" w:hRule="atLeast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bCs/>
                    </w:rPr>
                  </w:pPr>
                  <w:r>
                    <w:rPr>
                      <w:rFonts w:cs="Times New Roman" w:eastAsia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</w:pP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Dukungan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dan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partisipasi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dari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warga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>
                    <w:rPr>
                      <w:rFonts w:cs="Times New Roman" w:eastAsia="Times New Roman"/>
                      <w:sz w:val="24"/>
                      <w:szCs w:val="24"/>
                      <w:lang w:val="en-ID"/>
                    </w:rPr>
                    <w:t>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Times New Roman" w:eastAsia="Times New Roman"/>
                      <w:lang w:val="en-ID"/>
                    </w:rPr>
                  </w:pPr>
                  <w:r>
                    <w:rPr>
                      <w:rFonts w:cs="Calibri" w:eastAsia="Times New Roman"/>
                      <w:sz w:val="24"/>
                      <w:szCs w:val="24"/>
                      <w:lang w:val="en-US"/>
                    </w:rPr>
                    <w:t>Seksi</w:t>
                  </w:r>
                  <w:r>
                    <w:rPr>
                      <w:rFonts w:cs="Calibri"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  <w:lang w:val="en-ID"/>
                    </w:rPr>
                    <w:t>Ekonomi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lang w:val="en-ID"/>
                    </w:rPr>
                  </w:pPr>
                  <w:r>
                    <w:rPr>
                      <w:rFonts w:cs="Times New Roman" w:eastAsia="Times New Roman"/>
                      <w:lang w:val="en-ID"/>
                    </w:rPr>
                    <w:t>Warga Desa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lang w:val="en-ID"/>
                    </w:rPr>
                  </w:pPr>
                  <w:r>
                    <w:rPr>
                      <w:rFonts w:cs="Times New Roman" w:eastAsia="Times New Roman"/>
                      <w:lang w:val="en-ID"/>
                    </w:rPr>
                    <w:t>Kadesa</w:t>
                  </w:r>
                  <w:r>
                    <w:rPr>
                      <w:rFonts w:cs="Times New Roman" w:eastAsia="Times New Roman"/>
                      <w:lang w:val="en-ID"/>
                    </w:rPr>
                    <w:t xml:space="preserve"> dan </w:t>
                  </w:r>
                  <w:r>
                    <w:rPr>
                      <w:rFonts w:cs="Times New Roman" w:eastAsia="Times New Roman"/>
                      <w:lang w:val="en-ID"/>
                    </w:rPr>
                    <w:t>Pokja</w:t>
                  </w:r>
                  <w:r>
                    <w:rPr>
                      <w:rFonts w:cs="Times New Roman" w:eastAsia="Times New Roman"/>
                      <w:lang w:val="en-ID"/>
                    </w:rPr>
                    <w:t xml:space="preserve"> Kampung KB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Tahun 202</w:t>
                  </w:r>
                  <w:r>
                    <w:rPr>
                      <w:rFonts w:cs="Times New Roman" w:eastAsia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  <w:lang w:val="en-ID"/>
                    </w:rPr>
                  </w:pPr>
                  <w:r>
                    <w:rPr>
                      <w:rFonts w:cs="Times New Roman" w:eastAsia="Times New Roman"/>
                      <w:lang w:val="en-ID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cs="Times New Roman" w:eastAsia="Times New Roman"/>
                    </w:rPr>
                  </w:pPr>
                  <w:r>
                    <w:rPr>
                      <w:rFonts w:cs="Times New Roman" w:eastAsia="Times New Roman"/>
                    </w:rPr>
                    <w:t> </w:t>
                  </w:r>
                </w:p>
              </w:tc>
            </w:tr>
          </w:tbl>
          <w:p>
            <w:pPr>
              <w:pStyle w:val="style0"/>
              <w:rPr>
                <w:rFonts w:ascii="Arial Narrow" w:cs="Calibri" w:eastAsia="Times New Roman" w:hAnsi="Arial Narrow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rFonts w:ascii="Arial Narrow" w:cs="Calibri" w:eastAsia="Times New Roman" w:hAnsi="Arial Narrow"/>
                <w:b/>
                <w:bCs/>
                <w:sz w:val="28"/>
                <w:szCs w:val="28"/>
              </w:rPr>
            </w:pPr>
          </w:p>
        </w:tc>
      </w:tr>
      <w:tr>
        <w:tblPrEx/>
        <w:trPr>
          <w:gridAfter w:val="3"/>
          <w:wAfter w:w="1347" w:type="dxa"/>
          <w:trHeight w:val="330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b/>
                <w:bCs/>
                <w:sz w:val="24"/>
                <w:szCs w:val="24"/>
              </w:rPr>
            </w:pPr>
            <w:r>
              <w:rPr>
                <w:rFonts w:cs="Calibri" w:eastAsia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b/>
                <w:bCs/>
                <w:sz w:val="24"/>
                <w:szCs w:val="24"/>
              </w:rPr>
            </w:pPr>
            <w:r>
              <w:rPr>
                <w:rFonts w:cs="Calibri" w:eastAsia="Times New Roman"/>
                <w:b/>
                <w:bCs/>
                <w:sz w:val="24"/>
                <w:szCs w:val="24"/>
              </w:rPr>
              <w:t>Upaya Penguatan Organisasi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</w:p>
        </w:tc>
      </w:tr>
      <w:tr>
        <w:tblPrEx/>
        <w:trPr>
          <w:gridAfter w:val="3"/>
          <w:wAfter w:w="1347" w:type="dxa"/>
          <w:trHeight w:val="330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</w:p>
        </w:tc>
      </w:tr>
      <w:tr>
        <w:tblPrEx/>
        <w:trPr>
          <w:gridAfter w:val="3"/>
          <w:wAfter w:w="1347" w:type="dxa"/>
          <w:trHeight w:val="315" w:hRule="atLeas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Rakor  Pokja Kampung KB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PLKB, Pokja, Fasilitator, Kades, Dalduk&amp;KB, Babinsa,Kamtibmas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Tahun 202</w:t>
            </w:r>
            <w:r>
              <w:rPr>
                <w:rFonts w:cs="Calibri"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APBDes dan 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347" w:type="dxa"/>
          <w:trHeight w:val="1563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Forum Musyawarah Kampung KB Tingkat Kecamatan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Toma,Toga,Pengurus,PLKB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Tahun 202</w:t>
            </w:r>
            <w:r>
              <w:rPr>
                <w:rFonts w:cs="Calibri"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347" w:type="dxa"/>
          <w:trHeight w:val="1557" w:hRule="atLeas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Pertemuan Pokja Kampung KB tingkat Kecamatan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Pengurus KKB, PLKB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Tahun</w:t>
            </w:r>
            <w:r>
              <w:rPr>
                <w:rFonts w:cs="Calibri" w:eastAsia="Times New Roman"/>
                <w:sz w:val="24"/>
                <w:szCs w:val="24"/>
              </w:rPr>
              <w:t xml:space="preserve"> 202</w:t>
            </w:r>
            <w:r>
              <w:rPr>
                <w:rFonts w:cs="Calibri"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347" w:type="dxa"/>
          <w:trHeight w:val="1538" w:hRule="atLeas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 xml:space="preserve">Pengisian Web Kampung KB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Web Kampung KB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PLKB dan pengurus Kampung 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Setiap Bulan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347" w:type="dxa"/>
          <w:trHeight w:val="1413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Pengisian Rumah Data Kependudukan Kampung KB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Rumah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Kader Rumah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Setiap Bulan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347" w:type="dxa"/>
          <w:trHeight w:val="315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b/>
                <w:bCs/>
                <w:sz w:val="24"/>
                <w:szCs w:val="24"/>
              </w:rPr>
            </w:pPr>
            <w:r>
              <w:rPr>
                <w:rFonts w:cs="Calibri" w:eastAsia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b/>
                <w:bCs/>
                <w:sz w:val="24"/>
                <w:szCs w:val="24"/>
              </w:rPr>
            </w:pPr>
            <w:r>
              <w:rPr>
                <w:rFonts w:cs="Calibri" w:eastAsia="Times New Roman"/>
                <w:b/>
                <w:bCs/>
                <w:sz w:val="24"/>
                <w:szCs w:val="24"/>
              </w:rPr>
              <w:t>Upaya Peningkatan Kepedulian Sosial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</w:p>
        </w:tc>
      </w:tr>
      <w:tr>
        <w:tblPrEx/>
        <w:trPr>
          <w:gridAfter w:val="3"/>
          <w:wAfter w:w="1347" w:type="dxa"/>
          <w:trHeight w:val="600" w:hRule="atLeas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  <w:lang w:val="en-ID"/>
              </w:rPr>
            </w:pPr>
            <w:r>
              <w:rPr>
                <w:rFonts w:cs="Calibri" w:eastAsia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Mengadakan kegiatan santunan anak yatim dalam rangka Tahun Baru Hijriah dan Maulid Nabi Muhammad SAW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Pokja Keagamaan dan Pokja Kasih Sayang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Anak Yatim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Ibu Jamaah Tahlil Masjid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Hari Tahun baru hijriah dan maulud Nabi Muhammad SAW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jc w:val="center"/>
              <w:rPr>
                <w:color w:val="ff0000"/>
              </w:rPr>
            </w:pPr>
          </w:p>
        </w:tc>
      </w:tr>
      <w:tr>
        <w:tblPrEx/>
        <w:trPr>
          <w:gridAfter w:val="3"/>
          <w:wAfter w:w="1347" w:type="dxa"/>
          <w:trHeight w:val="660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b/>
                <w:bCs/>
              </w:rPr>
            </w:pPr>
            <w:r>
              <w:rPr>
                <w:rFonts w:cs="Calibri" w:eastAsia="Times New Roman"/>
                <w:b/>
                <w:bCs/>
              </w:rPr>
              <w:t>I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b/>
                <w:bCs/>
              </w:rPr>
            </w:pPr>
            <w:r>
              <w:rPr>
                <w:rFonts w:cs="Calibri" w:eastAsia="Times New Roman"/>
                <w:b/>
                <w:bCs/>
              </w:rPr>
              <w:t>Upaya Penggalangan Dukungan &amp; Pembiayaan Kampung KB  (Mobilisasi Pihak Terkait)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Times New Roman"/>
                <w:b/>
                <w:bCs/>
              </w:rPr>
            </w:pPr>
            <w:r>
              <w:rPr>
                <w:rFonts w:cs="Calibri" w:eastAsia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Times New Roman"/>
                <w:b/>
                <w:bCs/>
              </w:rPr>
            </w:pPr>
            <w:r>
              <w:rPr>
                <w:rFonts w:cs="Calibri" w:eastAsia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Times New Roman"/>
                <w:b/>
                <w:bCs/>
              </w:rPr>
            </w:pPr>
          </w:p>
        </w:tc>
      </w:tr>
      <w:tr>
        <w:tblPrEx/>
        <w:trPr>
          <w:gridAfter w:val="3"/>
          <w:wAfter w:w="1347" w:type="dxa"/>
          <w:trHeight w:val="660" w:hRule="atLeas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Pengajuan Usulan kegiatan kampung KB pada Musdus dan Musrembang Desa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Kades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Tim Pokja,  Fas. PLKB, Lurah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Nopember 202</w:t>
            </w:r>
            <w:r>
              <w:rPr>
                <w:rFonts w:cs="Calibri"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APBDes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</w:p>
        </w:tc>
      </w:tr>
      <w:tr>
        <w:tblPrEx/>
        <w:trPr>
          <w:gridAfter w:val="3"/>
          <w:wAfter w:w="1347" w:type="dxa"/>
          <w:trHeight w:val="660" w:hRule="atLeas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Times New Roman"/>
                <w:lang w:val="en-US"/>
              </w:rPr>
            </w:pPr>
            <w:r>
              <w:rPr>
                <w:rFonts w:cs="Calibri" w:eastAsia="Times New Roman"/>
                <w:lang w:val="en-US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Pembuatan dan pengajuan Proposal Kegiatan Kampung KB pihak Swasta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  <w:sz w:val="24"/>
                <w:szCs w:val="24"/>
              </w:rPr>
            </w:pPr>
            <w:r>
              <w:rPr>
                <w:rFonts w:cs="Calibri" w:eastAsia="Times New Roman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Pihak Swasta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Tim Pokja,  fas. PLKB, Kades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Insidentil 202</w:t>
            </w:r>
            <w:r>
              <w:rPr>
                <w:rFonts w:cs="Calibri"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  <w:r>
              <w:rPr>
                <w:rFonts w:cs="Calibri" w:eastAsia="Times New Roman"/>
              </w:rPr>
              <w:t>sawadaya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>
            <w:pPr>
              <w:pStyle w:val="style0"/>
              <w:spacing w:after="0" w:lineRule="auto" w:line="240"/>
              <w:rPr>
                <w:rFonts w:cs="Calibri" w:eastAsia="Times New Roman"/>
              </w:rPr>
            </w:pPr>
          </w:p>
        </w:tc>
      </w:tr>
    </w:tbl>
    <w:p>
      <w:pPr>
        <w:pStyle w:val="style0"/>
        <w:spacing w:lineRule="auto" w:line="360"/>
        <w:rPr>
          <w:rFonts w:ascii="Arial" w:cs="Arial" w:hAnsi="Arial"/>
          <w:b/>
          <w:sz w:val="24"/>
          <w:szCs w:val="24"/>
        </w:rPr>
      </w:pPr>
    </w:p>
    <w:sectPr>
      <w:footerReference w:type="default" r:id="rId2"/>
      <w:pgSz w:w="18722" w:h="12242" w:orient="landscape" w:code="10000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>
        <w:noProof/>
      </w:rPr>
      <w:fldChar w:fldCharType="end"/>
    </w:r>
  </w:p>
  <w:p>
    <w:pPr>
      <w:pStyle w:val="style32"/>
      <w:rPr>
        <w:rFonts w:ascii="Arial" w:cs="Arial" w:hAnsi="Arial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FE55D2"/>
    <w:lvl w:ilvl="0" w:tplc="F4588F3E">
      <w:start w:val="1"/>
      <w:numFmt w:val="bullet"/>
      <w:lvlText w:val="-"/>
      <w:lvlJc w:val="left"/>
      <w:pPr>
        <w:ind w:left="677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90CC5CE"/>
    <w:lvl w:ilvl="0" w:tplc="2EF0F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000002"/>
    <w:multiLevelType w:val="hybridMultilevel"/>
    <w:tmpl w:val="2764B16C"/>
    <w:lvl w:ilvl="0" w:tplc="02E433FE">
      <w:start w:val="1"/>
      <w:numFmt w:val="bullet"/>
      <w:lvlText w:val=""/>
      <w:lvlJc w:val="left"/>
      <w:pPr>
        <w:ind w:left="1146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0F221AC"/>
    <w:lvl w:ilvl="0" w:tplc="088AE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0000004"/>
    <w:multiLevelType w:val="hybridMultilevel"/>
    <w:tmpl w:val="80305212"/>
    <w:lvl w:ilvl="0" w:tplc="B8EE3266">
      <w:start w:val="1"/>
      <w:numFmt w:val="decimal"/>
      <w:lvlText w:val="%1."/>
      <w:lvlJc w:val="left"/>
      <w:pPr>
        <w:ind w:left="1211" w:hanging="360"/>
      </w:pPr>
      <w:rPr>
        <w:rFonts w:hint="default"/>
        <w:b w:val="false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0000005"/>
    <w:multiLevelType w:val="hybridMultilevel"/>
    <w:tmpl w:val="270428E6"/>
    <w:lvl w:ilvl="0" w:tplc="4802019C">
      <w:start w:val="8"/>
      <w:numFmt w:val="bullet"/>
      <w:lvlText w:val="-"/>
      <w:lvlJc w:val="left"/>
      <w:pPr>
        <w:ind w:left="1571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678E558"/>
    <w:lvl w:ilvl="0" w:tplc="118EB8F6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00000007"/>
    <w:multiLevelType w:val="hybridMultilevel"/>
    <w:tmpl w:val="D48CADEA"/>
    <w:lvl w:ilvl="0" w:tplc="8FB0FDC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00000008"/>
    <w:multiLevelType w:val="hybridMultilevel"/>
    <w:tmpl w:val="FB7081EA"/>
    <w:lvl w:ilvl="0" w:tplc="BD585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9"/>
    <w:multiLevelType w:val="hybridMultilevel"/>
    <w:tmpl w:val="CA9C6028"/>
    <w:lvl w:ilvl="0" w:tplc="C1E05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000000A"/>
    <w:multiLevelType w:val="hybridMultilevel"/>
    <w:tmpl w:val="D2E40E6C"/>
    <w:lvl w:ilvl="0" w:tplc="50B0FC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000000B"/>
    <w:multiLevelType w:val="hybridMultilevel"/>
    <w:tmpl w:val="7310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DC847B4"/>
    <w:lvl w:ilvl="0" w:tplc="60F644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0000000D"/>
    <w:multiLevelType w:val="hybridMultilevel"/>
    <w:tmpl w:val="F530DCAA"/>
    <w:lvl w:ilvl="0" w:tplc="D6503E1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0000000E"/>
    <w:multiLevelType w:val="hybridMultilevel"/>
    <w:tmpl w:val="E42E4A46"/>
    <w:lvl w:ilvl="0" w:tplc="AC56DCD6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AB0A8A6"/>
    <w:lvl w:ilvl="0" w:tplc="C90EA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00000010"/>
    <w:multiLevelType w:val="hybridMultilevel"/>
    <w:tmpl w:val="FB42B66E"/>
    <w:lvl w:ilvl="0" w:tplc="165E6D1C">
      <w:start w:val="18"/>
      <w:numFmt w:val="decimal"/>
      <w:lvlText w:val="%1."/>
      <w:lvlJc w:val="left"/>
      <w:pPr>
        <w:ind w:left="1211" w:hanging="360"/>
      </w:pPr>
      <w:rPr>
        <w:rFonts w:hint="default"/>
        <w:b w:val="false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11AEAC6"/>
    <w:lvl w:ilvl="0" w:tplc="D2188DC8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>
    <w:nsid w:val="00000012"/>
    <w:multiLevelType w:val="hybridMultilevel"/>
    <w:tmpl w:val="9FEE142C"/>
    <w:lvl w:ilvl="0" w:tplc="626AD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0000013"/>
    <w:multiLevelType w:val="hybridMultilevel"/>
    <w:tmpl w:val="93D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BE68C58"/>
    <w:lvl w:ilvl="0" w:tplc="D74AD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0000015"/>
    <w:multiLevelType w:val="hybridMultilevel"/>
    <w:tmpl w:val="29249DE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0000016"/>
    <w:multiLevelType w:val="hybridMultilevel"/>
    <w:tmpl w:val="A61CF3CE"/>
    <w:lvl w:ilvl="0" w:tplc="D04435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00000017"/>
    <w:multiLevelType w:val="hybridMultilevel"/>
    <w:tmpl w:val="384C11B4"/>
    <w:lvl w:ilvl="0" w:tplc="1214E1A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00000018"/>
    <w:multiLevelType w:val="hybridMultilevel"/>
    <w:tmpl w:val="D3F892D2"/>
    <w:lvl w:ilvl="0" w:tplc="DCCE77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00000019"/>
    <w:multiLevelType w:val="hybridMultilevel"/>
    <w:tmpl w:val="22A80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A3CAD88"/>
    <w:lvl w:ilvl="0" w:tplc="AC56DCD6">
      <w:start w:val="1"/>
      <w:numFmt w:val="decimal"/>
      <w:lvlText w:val="%1."/>
      <w:lvlJc w:val="left"/>
      <w:pPr>
        <w:ind w:left="1211" w:hanging="360"/>
      </w:pPr>
      <w:rPr>
        <w:rFonts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0000001B"/>
    <w:multiLevelType w:val="hybridMultilevel"/>
    <w:tmpl w:val="66CE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7A00D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4A74A490"/>
    <w:lvl w:ilvl="0" w:tplc="83D64E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0000001E"/>
    <w:multiLevelType w:val="hybridMultilevel"/>
    <w:tmpl w:val="2920FE76"/>
    <w:lvl w:ilvl="0" w:tplc="6D224DD0">
      <w:start w:val="12"/>
      <w:numFmt w:val="bullet"/>
      <w:lvlText w:val="-"/>
      <w:lvlJc w:val="left"/>
      <w:pPr>
        <w:ind w:left="1211" w:hanging="360"/>
      </w:pPr>
      <w:rPr>
        <w:rFonts w:ascii="Calibri" w:eastAsia="Calibri" w:hAnsi="Calibri" w:hint="default"/>
        <w:b w:val="false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0000001F"/>
    <w:multiLevelType w:val="hybridMultilevel"/>
    <w:tmpl w:val="E12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FA66A12A"/>
    <w:lvl w:ilvl="0" w:tplc="9C0AC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00000021"/>
    <w:multiLevelType w:val="hybridMultilevel"/>
    <w:tmpl w:val="D542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B96603DE"/>
    <w:lvl w:ilvl="0" w:tplc="83000CF6">
      <w:start w:val="1"/>
      <w:numFmt w:val="bullet"/>
      <w:lvlText w:val="-"/>
      <w:lvlJc w:val="left"/>
      <w:pPr>
        <w:ind w:left="1146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3446CDF6"/>
    <w:lvl w:ilvl="0" w:tplc="987E80E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00000024"/>
    <w:multiLevelType w:val="hybridMultilevel"/>
    <w:tmpl w:val="A042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9C40C44"/>
    <w:lvl w:ilvl="0" w:tplc="08B68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00000026"/>
    <w:multiLevelType w:val="hybridMultilevel"/>
    <w:tmpl w:val="9FD4FEEA"/>
    <w:lvl w:ilvl="0" w:tplc="2160A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00000027"/>
    <w:multiLevelType w:val="hybridMultilevel"/>
    <w:tmpl w:val="51F0F04E"/>
    <w:lvl w:ilvl="0" w:tplc="54F6C50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00000028"/>
    <w:multiLevelType w:val="hybridMultilevel"/>
    <w:tmpl w:val="615466B6"/>
    <w:lvl w:ilvl="0" w:tplc="BCC6B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9"/>
  </w:num>
  <w:num w:numId="3">
    <w:abstractNumId w:val="9"/>
  </w:num>
  <w:num w:numId="4">
    <w:abstractNumId w:val="22"/>
  </w:num>
  <w:num w:numId="5">
    <w:abstractNumId w:val="35"/>
  </w:num>
  <w:num w:numId="6">
    <w:abstractNumId w:val="24"/>
  </w:num>
  <w:num w:numId="7">
    <w:abstractNumId w:val="5"/>
  </w:num>
  <w:num w:numId="8">
    <w:abstractNumId w:val="6"/>
  </w:num>
  <w:num w:numId="9">
    <w:abstractNumId w:val="11"/>
  </w:num>
  <w:num w:numId="10">
    <w:abstractNumId w:val="19"/>
  </w:num>
  <w:num w:numId="11">
    <w:abstractNumId w:val="12"/>
  </w:num>
  <w:num w:numId="12">
    <w:abstractNumId w:val="36"/>
  </w:num>
  <w:num w:numId="13">
    <w:abstractNumId w:val="31"/>
  </w:num>
  <w:num w:numId="14">
    <w:abstractNumId w:val="0"/>
  </w:num>
  <w:num w:numId="15">
    <w:abstractNumId w:val="38"/>
  </w:num>
  <w:num w:numId="16">
    <w:abstractNumId w:val="34"/>
  </w:num>
  <w:num w:numId="17">
    <w:abstractNumId w:val="23"/>
  </w:num>
  <w:num w:numId="18">
    <w:abstractNumId w:val="3"/>
  </w:num>
  <w:num w:numId="19">
    <w:abstractNumId w:val="2"/>
  </w:num>
  <w:num w:numId="20">
    <w:abstractNumId w:val="37"/>
  </w:num>
  <w:num w:numId="21">
    <w:abstractNumId w:val="29"/>
  </w:num>
  <w:num w:numId="22">
    <w:abstractNumId w:val="40"/>
  </w:num>
  <w:num w:numId="23">
    <w:abstractNumId w:val="32"/>
  </w:num>
  <w:num w:numId="24">
    <w:abstractNumId w:val="13"/>
  </w:num>
  <w:num w:numId="25">
    <w:abstractNumId w:val="25"/>
  </w:num>
  <w:num w:numId="26">
    <w:abstractNumId w:val="20"/>
  </w:num>
  <w:num w:numId="27">
    <w:abstractNumId w:val="1"/>
  </w:num>
  <w:num w:numId="28">
    <w:abstractNumId w:val="15"/>
  </w:num>
  <w:num w:numId="29">
    <w:abstractNumId w:val="8"/>
  </w:num>
  <w:num w:numId="30">
    <w:abstractNumId w:val="7"/>
  </w:num>
  <w:num w:numId="31">
    <w:abstractNumId w:val="33"/>
  </w:num>
  <w:num w:numId="32">
    <w:abstractNumId w:val="27"/>
  </w:num>
  <w:num w:numId="33">
    <w:abstractNumId w:val="4"/>
  </w:num>
  <w:num w:numId="34">
    <w:abstractNumId w:val="26"/>
  </w:num>
  <w:num w:numId="35">
    <w:abstractNumId w:val="14"/>
  </w:num>
  <w:num w:numId="36">
    <w:abstractNumId w:val="16"/>
  </w:num>
  <w:num w:numId="37">
    <w:abstractNumId w:val="30"/>
  </w:num>
  <w:num w:numId="38">
    <w:abstractNumId w:val="1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id-ID" w:bidi="ar-SA" w:eastAsia="id-ID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List Paragraph Char"/>
    <w:next w:val="style4098"/>
    <w:link w:val="style17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fb072dac-318a-4fdb-bb02-de6d8617586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e45d8e9a-77ac-4ef5-83d6-146b81762eee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5610-271A-4674-956C-55473A42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814</Words>
  <Pages>5</Pages>
  <Characters>4583</Characters>
  <Application>WPS Office</Application>
  <DocSecurity>0</DocSecurity>
  <Paragraphs>403</Paragraphs>
  <ScaleCrop>false</ScaleCrop>
  <Company>home</Company>
  <LinksUpToDate>false</LinksUpToDate>
  <CharactersWithSpaces>5249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2024-03-27T04:03:00Z</dcterms:created>
  <dc:creator>Asus</dc:creator>
  <lastModifiedBy>M2101K6G</lastModifiedBy>
  <lastPrinted>2020-11-15T09:03:00Z</lastPrinted>
  <dcterms:modified xsi:type="dcterms:W3CDTF">2025-03-17T04:28:15Z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20f8b2fe05b043e7a53a5fa475042691</vt:lpwstr>
  </property>
</Properties>
</file>